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5A" w:rsidRDefault="00B848F9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 w:rsidR="0002655A"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3BE8t00" w:hAnsi="TTE1853BE8t00" w:cs="TTE1853BE8t00"/>
          <w:sz w:val="24"/>
          <w:szCs w:val="24"/>
        </w:rPr>
        <w:t xml:space="preserve">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 w:rsidR="0002655A"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 w:rsidR="0002655A">
        <w:rPr>
          <w:rFonts w:ascii="TTE1853BE8t00" w:hAnsi="TTE1853BE8t00" w:cs="TTE1853BE8t00"/>
          <w:sz w:val="24"/>
          <w:szCs w:val="24"/>
        </w:rPr>
        <w:t xml:space="preserve"> -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3BE8t00" w:hAnsi="TTE1853BE8t00" w:cs="TTE1853BE8t00"/>
          <w:sz w:val="24"/>
          <w:szCs w:val="24"/>
        </w:rPr>
        <w:t xml:space="preserve">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3BE8t00" w:hAnsi="TTE1853BE8t00" w:cs="TTE1853BE8t00"/>
          <w:sz w:val="24"/>
          <w:szCs w:val="24"/>
        </w:rPr>
        <w:t xml:space="preserve">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 w:rsidR="0002655A"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 w:rsidR="0002655A"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3BE8t00" w:hAnsi="TTE1853BE8t00" w:cs="TTE1853BE8t00"/>
          <w:sz w:val="24"/>
          <w:szCs w:val="24"/>
        </w:rPr>
        <w:t xml:space="preserve">       </w:t>
      </w:r>
      <w:r w:rsidR="0002655A">
        <w:rPr>
          <w:rFonts w:ascii="TTE1853BE8t00" w:hAnsi="TTE1853BE8t00" w:cs="TTE1853BE8t00"/>
          <w:b/>
          <w:sz w:val="24"/>
          <w:szCs w:val="24"/>
        </w:rPr>
        <w:t>a</w:t>
      </w:r>
      <w:r w:rsidR="0002655A"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 w:rsidR="0002655A"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2968t00" w:hAnsi="TTE1852968t00" w:cs="TTE1852968t00"/>
          <w:sz w:val="24"/>
          <w:szCs w:val="24"/>
        </w:rPr>
        <w:t xml:space="preserve">   -   </w:t>
      </w:r>
      <w:r w:rsidR="0002655A" w:rsidRPr="0002655A">
        <w:rPr>
          <w:rFonts w:ascii="TTE1853BE8t00" w:hAnsi="TTE1853BE8t00" w:cs="TTE1853BE8t00"/>
          <w:b/>
          <w:sz w:val="24"/>
          <w:szCs w:val="24"/>
        </w:rPr>
        <w:t>implorer</w:t>
      </w:r>
      <w:r w:rsidR="0002655A">
        <w:rPr>
          <w:rFonts w:ascii="TTE1853BE8t00" w:hAnsi="TTE1853BE8t00" w:cs="TTE1853BE8t00"/>
          <w:sz w:val="24"/>
          <w:szCs w:val="24"/>
        </w:rPr>
        <w:t xml:space="preserve"> </w:t>
      </w:r>
      <w:r w:rsidR="0002655A"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B848F9" w:rsidRDefault="00B848F9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5"/>
          <w:szCs w:val="25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lastRenderedPageBreak/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5"/>
          <w:szCs w:val="25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P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TE1853BE8t00" w:hAnsi="TTE1853BE8t00" w:cs="TTE1853BE8t00"/>
          <w:sz w:val="24"/>
          <w:szCs w:val="24"/>
        </w:rPr>
      </w:pP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2968t00" w:hAnsi="TTE1852968t00" w:cs="TTE1852968t00"/>
          <w:sz w:val="24"/>
          <w:szCs w:val="24"/>
        </w:rPr>
      </w:pP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insectivore</w:t>
      </w:r>
      <w:proofErr w:type="gramEnd"/>
      <w:r>
        <w:rPr>
          <w:rFonts w:ascii="TTE1853BE8t00" w:hAnsi="TTE1853BE8t00" w:cs="TTE1853BE8t00"/>
          <w:sz w:val="24"/>
          <w:szCs w:val="24"/>
        </w:rPr>
        <w:t xml:space="preserve">   -  </w:t>
      </w:r>
      <w:r w:rsidRPr="0002655A">
        <w:rPr>
          <w:rFonts w:ascii="TTE1853BE8t00" w:hAnsi="TTE1853BE8t00" w:cs="TTE1853BE8t00"/>
          <w:b/>
          <w:sz w:val="24"/>
          <w:szCs w:val="24"/>
        </w:rPr>
        <w:t>granivore</w:t>
      </w:r>
      <w:r>
        <w:rPr>
          <w:rFonts w:ascii="TTE1853BE8t00" w:hAnsi="TTE1853BE8t00" w:cs="TTE1853BE8t00"/>
          <w:sz w:val="24"/>
          <w:szCs w:val="24"/>
        </w:rPr>
        <w:t xml:space="preserve">  -  </w:t>
      </w:r>
      <w:r w:rsidRPr="0002655A">
        <w:rPr>
          <w:rFonts w:ascii="TTE1853BE8t00" w:hAnsi="TTE1853BE8t00" w:cs="TTE1853BE8t00"/>
          <w:b/>
          <w:sz w:val="24"/>
          <w:szCs w:val="24"/>
        </w:rPr>
        <w:t>s’obstiner</w:t>
      </w:r>
      <w:r>
        <w:rPr>
          <w:rFonts w:ascii="TTE1853BE8t00" w:hAnsi="TTE1853BE8t00" w:cs="TTE1853BE8t00"/>
          <w:sz w:val="24"/>
          <w:szCs w:val="24"/>
        </w:rPr>
        <w:t xml:space="preserve"> -   </w:t>
      </w:r>
      <w:r w:rsidRPr="0002655A">
        <w:rPr>
          <w:rFonts w:ascii="TTE1853BE8t00" w:hAnsi="TTE1853BE8t00" w:cs="TTE1853BE8t00"/>
          <w:b/>
          <w:sz w:val="24"/>
          <w:szCs w:val="24"/>
        </w:rPr>
        <w:t>suggérer</w:t>
      </w:r>
      <w:r>
        <w:rPr>
          <w:rFonts w:ascii="TTE1853BE8t00" w:hAnsi="TTE1853BE8t00" w:cs="TTE1853BE8t00"/>
          <w:sz w:val="24"/>
          <w:szCs w:val="24"/>
        </w:rPr>
        <w:t xml:space="preserve">    </w:t>
      </w:r>
      <w:r w:rsidRPr="0002655A">
        <w:rPr>
          <w:rFonts w:ascii="TTE1853BE8t00" w:hAnsi="TTE1853BE8t00" w:cs="TTE1853BE8t00"/>
          <w:b/>
          <w:sz w:val="24"/>
          <w:szCs w:val="24"/>
        </w:rPr>
        <w:t xml:space="preserve">consentir </w:t>
      </w:r>
      <w:r>
        <w:rPr>
          <w:rFonts w:ascii="TTE1853BE8t00" w:hAnsi="TTE1853BE8t00" w:cs="TTE1853BE8t00"/>
          <w:b/>
          <w:sz w:val="24"/>
          <w:szCs w:val="24"/>
        </w:rPr>
        <w:t xml:space="preserve">  -   </w:t>
      </w:r>
      <w:r w:rsidRPr="0002655A">
        <w:rPr>
          <w:rFonts w:ascii="TTE1853BE8t00" w:hAnsi="TTE1853BE8t00" w:cs="TTE1853BE8t00"/>
          <w:b/>
          <w:sz w:val="24"/>
          <w:szCs w:val="24"/>
        </w:rPr>
        <w:t>un oiseau migrateur</w:t>
      </w:r>
      <w:r>
        <w:rPr>
          <w:rFonts w:ascii="TTE1853BE8t00" w:hAnsi="TTE1853BE8t00" w:cs="TTE1853BE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se précipiter</w:t>
      </w:r>
      <w:r>
        <w:rPr>
          <w:rFonts w:ascii="TTE1853BE8t00" w:hAnsi="TTE1853BE8t00" w:cs="TTE1853BE8t00"/>
          <w:sz w:val="24"/>
          <w:szCs w:val="24"/>
        </w:rPr>
        <w:t xml:space="preserve">        </w:t>
      </w:r>
      <w:r>
        <w:rPr>
          <w:rFonts w:ascii="TTE1853BE8t00" w:hAnsi="TTE1853BE8t00" w:cs="TTE1853BE8t00"/>
          <w:b/>
          <w:sz w:val="24"/>
          <w:szCs w:val="24"/>
        </w:rPr>
        <w:t>a</w:t>
      </w:r>
      <w:r w:rsidRPr="0002655A">
        <w:rPr>
          <w:rFonts w:ascii="TTE1853BE8t00" w:hAnsi="TTE1853BE8t00" w:cs="TTE1853BE8t00"/>
          <w:b/>
          <w:sz w:val="24"/>
          <w:szCs w:val="24"/>
        </w:rPr>
        <w:t>voir de la suite dans les idées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   </w:t>
      </w:r>
      <w:r w:rsidRPr="0002655A">
        <w:rPr>
          <w:rFonts w:ascii="TTE1853BE8t00" w:hAnsi="TTE1853BE8t00" w:cs="TTE1853BE8t00"/>
          <w:b/>
          <w:sz w:val="24"/>
          <w:szCs w:val="24"/>
        </w:rPr>
        <w:t>implorer</w:t>
      </w:r>
      <w:r>
        <w:rPr>
          <w:rFonts w:ascii="TTE1853BE8t00" w:hAnsi="TTE1853BE8t00" w:cs="TTE1853BE8t00"/>
          <w:sz w:val="24"/>
          <w:szCs w:val="24"/>
        </w:rPr>
        <w:t xml:space="preserve"> </w:t>
      </w:r>
      <w:r>
        <w:rPr>
          <w:rFonts w:ascii="TTE1852968t00" w:hAnsi="TTE1852968t00" w:cs="TTE1852968t00"/>
          <w:sz w:val="24"/>
          <w:szCs w:val="24"/>
        </w:rPr>
        <w:t xml:space="preserve">   -</w:t>
      </w: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3BE8t00" w:hAnsi="TTE1853BE8t00" w:cs="TTE1853BE8t00"/>
          <w:sz w:val="25"/>
          <w:szCs w:val="25"/>
        </w:rPr>
      </w:pPr>
      <w:r>
        <w:rPr>
          <w:rFonts w:ascii="TTE1852968t00" w:hAnsi="TTE1852968t00" w:cs="TTE1852968t00"/>
          <w:sz w:val="24"/>
          <w:szCs w:val="24"/>
        </w:rPr>
        <w:t xml:space="preserve">  </w:t>
      </w:r>
      <w:proofErr w:type="gramStart"/>
      <w:r w:rsidRPr="0002655A">
        <w:rPr>
          <w:rFonts w:ascii="TTE1853BE8t00" w:hAnsi="TTE1853BE8t00" w:cs="TTE1853BE8t00"/>
          <w:b/>
          <w:sz w:val="24"/>
          <w:szCs w:val="24"/>
        </w:rPr>
        <w:t>avec</w:t>
      </w:r>
      <w:proofErr w:type="gramEnd"/>
      <w:r w:rsidRPr="0002655A">
        <w:rPr>
          <w:rFonts w:ascii="TTE1853BE8t00" w:hAnsi="TTE1853BE8t00" w:cs="TTE1853BE8t00"/>
          <w:b/>
          <w:sz w:val="24"/>
          <w:szCs w:val="24"/>
        </w:rPr>
        <w:t xml:space="preserve"> assurance</w:t>
      </w:r>
      <w:r>
        <w:rPr>
          <w:rFonts w:ascii="TTE1853BE8t00" w:hAnsi="TTE1853BE8t00" w:cs="TTE1853BE8t00"/>
          <w:sz w:val="24"/>
          <w:szCs w:val="24"/>
        </w:rPr>
        <w:t xml:space="preserve"> </w:t>
      </w:r>
    </w:p>
    <w:p w:rsidR="0002655A" w:rsidRDefault="0002655A" w:rsidP="0002655A">
      <w:pPr>
        <w:autoSpaceDE w:val="0"/>
        <w:autoSpaceDN w:val="0"/>
        <w:adjustRightInd w:val="0"/>
        <w:spacing w:after="0"/>
        <w:rPr>
          <w:rFonts w:ascii="TTE1853BE8t00" w:hAnsi="TTE1853BE8t00" w:cs="TTE1853BE8t00"/>
          <w:sz w:val="25"/>
          <w:szCs w:val="25"/>
        </w:rPr>
      </w:pPr>
    </w:p>
    <w:sectPr w:rsidR="0002655A" w:rsidSect="0002655A">
      <w:pgSz w:w="16838" w:h="11906" w:orient="landscape"/>
      <w:pgMar w:top="84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TE1852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3B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8F9"/>
    <w:rsid w:val="0002655A"/>
    <w:rsid w:val="00945F6A"/>
    <w:rsid w:val="00B8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071A-5E3C-4395-913B-10E4D594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2009-04-21T19:24:00Z</dcterms:created>
  <dcterms:modified xsi:type="dcterms:W3CDTF">2009-04-21T19:45:00Z</dcterms:modified>
</cp:coreProperties>
</file>