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09" w:rsidRPr="001E1A09" w:rsidRDefault="001E1A09" w:rsidP="001E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A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 </w:t>
      </w:r>
      <w:proofErr w:type="spellStart"/>
      <w:r w:rsidRPr="001E1A09">
        <w:rPr>
          <w:rFonts w:ascii="Times New Roman" w:eastAsia="Times New Roman" w:hAnsi="Times New Roman" w:cs="Times New Roman"/>
          <w:sz w:val="24"/>
          <w:szCs w:val="24"/>
          <w:lang w:eastAsia="it-IT"/>
        </w:rPr>
        <w:t>février</w:t>
      </w:r>
      <w:proofErr w:type="spellEnd"/>
      <w:r w:rsidRPr="001E1A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</w:t>
      </w:r>
    </w:p>
    <w:bookmarkStart w:id="0" w:name="29222368"/>
    <w:bookmarkEnd w:id="0"/>
    <w:p w:rsidR="001E1A09" w:rsidRPr="001E1A09" w:rsidRDefault="001E1A09" w:rsidP="001E1A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E1A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fldChar w:fldCharType="begin"/>
      </w:r>
      <w:r w:rsidRPr="001E1A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instrText xml:space="preserve"> HYPERLINK "http://sergefiorio.canalblog.com/archives/2014/02/19/29222368.html" \o "Un peintre religieux, ou pas ?" </w:instrText>
      </w:r>
      <w:r w:rsidRPr="001E1A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fldChar w:fldCharType="separate"/>
      </w:r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 xml:space="preserve">Un </w:t>
      </w:r>
      <w:proofErr w:type="spellStart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>peintre</w:t>
      </w:r>
      <w:proofErr w:type="spellEnd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 xml:space="preserve"> </w:t>
      </w:r>
      <w:proofErr w:type="spellStart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>religieux</w:t>
      </w:r>
      <w:proofErr w:type="spellEnd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 xml:space="preserve">, </w:t>
      </w:r>
      <w:proofErr w:type="spellStart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>ou</w:t>
      </w:r>
      <w:proofErr w:type="spellEnd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 xml:space="preserve"> </w:t>
      </w:r>
      <w:proofErr w:type="spellStart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>pas</w:t>
      </w:r>
      <w:proofErr w:type="spellEnd"/>
      <w:r w:rsidRPr="001E1A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it-IT"/>
        </w:rPr>
        <w:t xml:space="preserve"> ?</w:t>
      </w:r>
      <w:r w:rsidRPr="001E1A0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fldChar w:fldCharType="end"/>
      </w:r>
    </w:p>
    <w:p w:rsidR="001E1A09" w:rsidRDefault="001E1A09" w:rsidP="001E1A0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  <w:r w:rsidRPr="001E1A09">
        <w:rPr>
          <w:rFonts w:ascii="Book Antiqua" w:eastAsia="Times New Roman" w:hAnsi="Book Antiqua" w:cs="Times New Roman"/>
          <w:b/>
          <w:bCs/>
          <w:sz w:val="36"/>
          <w:szCs w:val="36"/>
          <w:lang w:eastAsia="it-IT"/>
        </w:rPr>
        <w:t>   P</w:t>
      </w:r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ar sa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Procession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de Jeanne d'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Arc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ses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Fuite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en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Egypte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et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ses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nombreuses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Nativité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ses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Bergers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de la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Nuit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de 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Noël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,</w:t>
      </w:r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sa sublime</w:t>
      </w:r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Mort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du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Camarade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— </w:t>
      </w:r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celle-là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aussi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bien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 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Déploration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que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Descente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de Croix,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quoique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 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au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 premier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abord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 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laïque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j'en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conviens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—</w:t>
      </w:r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Serge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n'est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pas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un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peintre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ouvertement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religieux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pour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autant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, ne l'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étant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 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pleinement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qu'à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l'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occasion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à la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demande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ou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— qui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sait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? —  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au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besoin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.</w:t>
      </w:r>
    </w:p>
    <w:p w:rsidR="00ED3410" w:rsidRPr="001E1A09" w:rsidRDefault="00ED3410" w:rsidP="001E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1A09" w:rsidRPr="001E1A09" w:rsidRDefault="001E1A09" w:rsidP="007E2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IMG_93876473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3B481FD8" wp14:editId="58FA63EE">
            <wp:extent cx="2254698" cy="3102923"/>
            <wp:effectExtent l="0" t="0" r="0" b="2540"/>
            <wp:docPr id="2" name="Immagine 2" descr="Nativité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é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32" cy="31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E1A09" w:rsidRDefault="001E1A09" w:rsidP="001E1A0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en-US" w:eastAsia="it-IT"/>
        </w:rPr>
      </w:pP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Ces divers sujets particulièrement traditionnels en peinture et — malgré ce que pourrait faire croire ce que je viens d'écrire — souvent traités au cours de son œuvre en indiquent cependant — tout en en révélant, du coup, la 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coloration interne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, l'arrimage d'origine — le nord absolu, sa direction spirituelle. Tout cela en grande partie à l'insu même du peintre lui-même qui, consciemment, ne se déclarait pas plus croyant que ça : "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Dieu, je sais pas !"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aimait-il à dire ; encore moins "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adhésif 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" à une religion toute faite. Mais, on le sait depuis belle lurette, c'est bien connu, les artistes véritables sont plus qu'eux-mêmes !</w:t>
      </w:r>
    </w:p>
    <w:p w:rsidR="001E1A09" w:rsidRDefault="001E1A09" w:rsidP="001E1A0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en-US" w:eastAsia="it-IT"/>
        </w:rPr>
      </w:pPr>
      <w:r w:rsidRPr="00EE67CC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En </w:t>
      </w:r>
      <w:proofErr w:type="spellStart"/>
      <w:r w:rsidRPr="00EE67CC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dehors</w:t>
      </w:r>
      <w:proofErr w:type="spellEnd"/>
      <w:r w:rsidRPr="00EE67CC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des tableaux, de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s </w:t>
      </w:r>
      <w:proofErr w:type="spellStart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dessins</w:t>
      </w:r>
      <w:proofErr w:type="spellEnd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, des </w:t>
      </w:r>
      <w:proofErr w:type="spellStart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esquisses</w:t>
      </w:r>
      <w:proofErr w:type="spellEnd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</w:t>
      </w:r>
      <w:proofErr w:type="spellStart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ou</w:t>
      </w:r>
      <w:proofErr w:type="spellEnd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des gouaches, nombres de détails biographiques de l'œuvre se révèlent aller dans ce même sens où le sacré — chez lui d'essence purement chrétienne, il faut bien le dire — a sa place et la tient : l'étoile et la colombe guidant ensemble ses premiers pas au 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lastRenderedPageBreak/>
        <w:t>commencement de l'œuvre et, tout au long par la suite, l'omniprésence prégnante, bien plus que symbolique, d'une kyrielle de 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Berger veillant sur son troupeau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, les Paysages célébrant la terre en autant de visions de Paradis, la non-violence acquise, déclarée — jamais d'armes représentées, mais des outils et des instruments de musique. </w:t>
      </w:r>
    </w:p>
    <w:p w:rsidR="001E1A09" w:rsidRPr="00ED3410" w:rsidRDefault="001E1A09" w:rsidP="001E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D'autres</w:t>
      </w:r>
      <w:proofErr w:type="spellEnd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 </w:t>
      </w:r>
      <w:proofErr w:type="spellStart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appuient</w:t>
      </w:r>
      <w:proofErr w:type="spellEnd"/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— plus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 xml:space="preserve"> incognito 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encore si l'on veut — de ce côté : haut dans son œuvre, de haute époque, les 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Portrait d'ouvrier, 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par exemple, ne peuvent prendre tout leur sens profond, véritable, leur sel, qu'une fois mis en étroit rapport avec le christianisme qui, par excellence, est " 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la religion des visages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" dans laquelle, central bien entendu, est celui du Christ. </w:t>
      </w:r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L'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arbre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aussi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participe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de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cet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esprit, le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cher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olivier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entre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autres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et le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cyprès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lui,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vert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et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vertical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en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Axis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 mundi</w:t>
      </w:r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reliant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la terre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>au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ciel. 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L'épouvantail également en est un qui, crucifié sur place intérieurement, caché ou camouflé sous ses vêtements en loques en diverses tragi-comiques mises en scène, est bien pourtant, cela parle tout seul, un</w:t>
      </w:r>
      <w:r w:rsidRPr="00ED3410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 xml:space="preserve"> alter Christus</w:t>
      </w:r>
      <w:r w:rsidRPr="00ED3410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 première.</w:t>
      </w:r>
    </w:p>
    <w:p w:rsidR="00FA2A92" w:rsidRPr="00FA2A92" w:rsidRDefault="00FA2A92" w:rsidP="001E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E1A09" w:rsidRDefault="001E1A09" w:rsidP="00E05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IMG_93877318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24685B7B" wp14:editId="528A3C19">
            <wp:extent cx="5062868" cy="3678865"/>
            <wp:effectExtent l="0" t="0" r="4445" b="0"/>
            <wp:docPr id="1" name="Immagine 1" descr="Nat-Epu-berg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-Epu-berg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11" cy="36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9F4352" w:rsidRDefault="009F4352" w:rsidP="00E05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4352" w:rsidRPr="001E1A09" w:rsidRDefault="009F4352" w:rsidP="00E05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1A09" w:rsidRDefault="001E1A09" w:rsidP="001E1A0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val="en-US" w:eastAsia="it-IT"/>
        </w:rPr>
      </w:pPr>
      <w:r w:rsidRPr="00ED341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Je me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demande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si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, en y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regardant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 plus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près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encore,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il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ne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faudrait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finalement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pas tout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énumérer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l'œuvre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! sans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parler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ses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villages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altiers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lastRenderedPageBreak/>
        <w:t>ceints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remparts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,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hauts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perchés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dans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le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ciel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en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Jérusalem</w:t>
      </w:r>
      <w:proofErr w:type="spellEnd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 xml:space="preserve">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céleste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du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livre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l</w:t>
      </w:r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'Apocalypse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. ; sans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parler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 des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Bergeries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, des </w:t>
      </w:r>
      <w:proofErr w:type="spellStart"/>
      <w:r w:rsidRPr="001E1A09">
        <w:rPr>
          <w:rFonts w:ascii="Book Antiqua" w:eastAsia="Times New Roman" w:hAnsi="Book Antiqua" w:cs="Times New Roman"/>
          <w:i/>
          <w:iCs/>
          <w:sz w:val="28"/>
          <w:szCs w:val="28"/>
          <w:lang w:val="en-US" w:eastAsia="it-IT"/>
        </w:rPr>
        <w:t>Moissons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 xml:space="preserve">...de la </w:t>
      </w:r>
      <w:proofErr w:type="spellStart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vigne</w:t>
      </w:r>
      <w:proofErr w:type="spellEnd"/>
      <w:r w:rsidRPr="001E1A09">
        <w:rPr>
          <w:rFonts w:ascii="Book Antiqua" w:eastAsia="Times New Roman" w:hAnsi="Book Antiqua" w:cs="Times New Roman"/>
          <w:sz w:val="28"/>
          <w:szCs w:val="28"/>
          <w:lang w:val="en-US" w:eastAsia="it-IT"/>
        </w:rPr>
        <w:t>...</w:t>
      </w:r>
    </w:p>
    <w:p w:rsidR="001E5FF0" w:rsidRDefault="001E5FF0" w:rsidP="001E1A0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8"/>
          <w:szCs w:val="28"/>
          <w:lang w:eastAsia="it-IT"/>
        </w:rPr>
      </w:pPr>
      <w:r w:rsidRPr="00D058DC">
        <w:rPr>
          <w:rFonts w:ascii="Book Antiqua" w:hAnsi="Book Antiqua"/>
          <w:sz w:val="28"/>
          <w:szCs w:val="28"/>
          <w:lang w:val="en-US"/>
        </w:rPr>
        <w:t xml:space="preserve">En date du 2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janvier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 1949, Serge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écrit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,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depuis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Montjustin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donc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, à son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ami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 Paul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Geniet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d'Arles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 : "</w:t>
      </w:r>
      <w:proofErr w:type="spellStart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J'ai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commencé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 xml:space="preserve"> à </w:t>
      </w:r>
      <w:proofErr w:type="spellStart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dessiner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une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 xml:space="preserve"> belle petite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Fuite</w:t>
      </w:r>
      <w:proofErr w:type="spellEnd"/>
      <w:r w:rsidRPr="00D058DC">
        <w:rPr>
          <w:rFonts w:ascii="Book Antiqua" w:hAnsi="Book Antiqua"/>
          <w:sz w:val="28"/>
          <w:szCs w:val="28"/>
          <w:lang w:val="en-US"/>
        </w:rPr>
        <w:t xml:space="preserve"> en </w:t>
      </w:r>
      <w:proofErr w:type="spellStart"/>
      <w:r w:rsidRPr="00D058DC">
        <w:rPr>
          <w:rFonts w:ascii="Book Antiqua" w:hAnsi="Book Antiqua"/>
          <w:sz w:val="28"/>
          <w:szCs w:val="28"/>
          <w:lang w:val="en-US"/>
        </w:rPr>
        <w:t>Egypte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 xml:space="preserve"> pour </w:t>
      </w:r>
      <w:proofErr w:type="spellStart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Chavoutier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 xml:space="preserve"> qui la </w:t>
      </w:r>
      <w:proofErr w:type="spellStart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mérite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 xml:space="preserve"> </w:t>
      </w:r>
      <w:proofErr w:type="spellStart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bien</w:t>
      </w:r>
      <w:proofErr w:type="spellEnd"/>
      <w:r w:rsidRPr="00D058DC">
        <w:rPr>
          <w:rStyle w:val="Enfasicorsivo"/>
          <w:rFonts w:ascii="Book Antiqua" w:hAnsi="Book Antiqua"/>
          <w:sz w:val="28"/>
          <w:szCs w:val="28"/>
          <w:lang w:val="en-US"/>
        </w:rPr>
        <w:t>.</w:t>
      </w:r>
      <w:r w:rsidRPr="00D058DC">
        <w:rPr>
          <w:rFonts w:ascii="Book Antiqua" w:hAnsi="Book Antiqua"/>
          <w:sz w:val="28"/>
          <w:szCs w:val="28"/>
          <w:lang w:val="en-US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(Ce </w:t>
      </w:r>
      <w:proofErr w:type="spellStart"/>
      <w:r>
        <w:rPr>
          <w:rFonts w:ascii="Book Antiqua" w:hAnsi="Book Antiqua"/>
          <w:sz w:val="28"/>
          <w:szCs w:val="28"/>
        </w:rPr>
        <w:t>Chavoutier</w:t>
      </w:r>
      <w:proofErr w:type="spellEnd"/>
      <w:r>
        <w:rPr>
          <w:rFonts w:ascii="Book Antiqua" w:hAnsi="Book Antiqua"/>
          <w:sz w:val="28"/>
          <w:szCs w:val="28"/>
        </w:rPr>
        <w:t xml:space="preserve"> lui </w:t>
      </w:r>
      <w:proofErr w:type="spellStart"/>
      <w:r>
        <w:rPr>
          <w:rFonts w:ascii="Book Antiqua" w:hAnsi="Book Antiqua"/>
          <w:sz w:val="28"/>
          <w:szCs w:val="28"/>
        </w:rPr>
        <w:t>échangeait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justement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cette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Fuite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en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Egypte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contre</w:t>
      </w:r>
      <w:proofErr w:type="spellEnd"/>
      <w:r>
        <w:rPr>
          <w:rFonts w:ascii="Book Antiqua" w:hAnsi="Book Antiqua"/>
          <w:sz w:val="28"/>
          <w:szCs w:val="28"/>
        </w:rPr>
        <w:t xml:space="preserve"> une </w:t>
      </w:r>
      <w:proofErr w:type="spellStart"/>
      <w:r>
        <w:rPr>
          <w:rFonts w:ascii="Book Antiqua" w:hAnsi="Book Antiqua"/>
          <w:sz w:val="28"/>
          <w:szCs w:val="28"/>
        </w:rPr>
        <w:t>camionnette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très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généreusement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chargée</w:t>
      </w:r>
      <w:proofErr w:type="spellEnd"/>
      <w:r>
        <w:rPr>
          <w:rFonts w:ascii="Book Antiqua" w:hAnsi="Book Antiqua"/>
          <w:sz w:val="28"/>
          <w:szCs w:val="28"/>
        </w:rPr>
        <w:t xml:space="preserve"> de </w:t>
      </w:r>
      <w:proofErr w:type="spellStart"/>
      <w:r>
        <w:rPr>
          <w:rFonts w:ascii="Book Antiqua" w:hAnsi="Book Antiqua"/>
          <w:sz w:val="28"/>
          <w:szCs w:val="28"/>
        </w:rPr>
        <w:t>divers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matériaux</w:t>
      </w:r>
      <w:proofErr w:type="spellEnd"/>
      <w:r>
        <w:rPr>
          <w:rFonts w:ascii="Book Antiqua" w:hAnsi="Book Antiqua"/>
          <w:sz w:val="28"/>
          <w:szCs w:val="28"/>
        </w:rPr>
        <w:t xml:space="preserve"> à </w:t>
      </w:r>
      <w:proofErr w:type="spellStart"/>
      <w:r>
        <w:rPr>
          <w:rFonts w:ascii="Book Antiqua" w:hAnsi="Book Antiqua"/>
          <w:sz w:val="28"/>
          <w:szCs w:val="28"/>
        </w:rPr>
        <w:t>bâtir</w:t>
      </w:r>
      <w:proofErr w:type="spellEnd"/>
      <w:r>
        <w:rPr>
          <w:rFonts w:ascii="Book Antiqua" w:hAnsi="Book Antiqua"/>
          <w:sz w:val="28"/>
          <w:szCs w:val="28"/>
        </w:rPr>
        <w:t xml:space="preserve"> !). Il continue : "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Dommage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que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je ne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sois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pas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un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peintre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religieux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mon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Saint Joseph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avec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son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veston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et son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pantalon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de velours a l'air tout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aussi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bon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que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n'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importe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lequel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; plus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proche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de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nous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encore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Style w:val="Enfasicorsivo"/>
          <w:rFonts w:ascii="Book Antiqua" w:hAnsi="Book Antiqua"/>
          <w:sz w:val="28"/>
          <w:szCs w:val="28"/>
        </w:rPr>
        <w:t>qu'un</w:t>
      </w:r>
      <w:proofErr w:type="spellEnd"/>
      <w:r>
        <w:rPr>
          <w:rStyle w:val="Enfasicorsivo"/>
          <w:rFonts w:ascii="Book Antiqua" w:hAnsi="Book Antiqua"/>
          <w:sz w:val="28"/>
          <w:szCs w:val="28"/>
        </w:rPr>
        <w:t xml:space="preserve"> Saint Joseph en robe de bure !"</w:t>
      </w:r>
      <w:r w:rsidRPr="005C7C30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</w:t>
      </w:r>
    </w:p>
    <w:p w:rsidR="00461ABD" w:rsidRPr="005C7C30" w:rsidRDefault="00461ABD" w:rsidP="001E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461ABD" w:rsidRPr="001E1A09" w:rsidRDefault="00461ABD" w:rsidP="0046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1A09">
        <w:rPr>
          <w:rFonts w:ascii="Times New Roman" w:eastAsia="Times New Roman" w:hAnsi="Times New Roman" w:cs="Times New Roman"/>
          <w:sz w:val="24"/>
          <w:szCs w:val="24"/>
          <w:lang w:eastAsia="it-IT"/>
        </w:rPr>
        <w:t>19 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ebbraio</w:t>
      </w:r>
      <w:r w:rsidRPr="001E1A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</w:t>
      </w:r>
    </w:p>
    <w:p w:rsidR="00461ABD" w:rsidRPr="001E1A09" w:rsidRDefault="00152D19" w:rsidP="00461A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hyperlink r:id="rId9" w:tooltip="Un peintre religieux, ou pas ?" w:history="1">
        <w:r w:rsidR="00461ABD" w:rsidRPr="001E1A0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Un p</w:t>
        </w:r>
        <w:r w:rsidR="00461AB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ittore</w:t>
        </w:r>
        <w:r w:rsidR="00461ABD" w:rsidRPr="001E1A0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 xml:space="preserve"> religi</w:t>
        </w:r>
        <w:r w:rsidR="00461AB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oso</w:t>
        </w:r>
        <w:r w:rsidR="00461ABD" w:rsidRPr="001E1A0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>, o</w:t>
        </w:r>
        <w:r w:rsidR="00461AB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 xml:space="preserve"> no</w:t>
        </w:r>
        <w:r w:rsidR="00461ABD" w:rsidRPr="001E1A0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it-IT"/>
          </w:rPr>
          <w:t xml:space="preserve"> ?</w:t>
        </w:r>
      </w:hyperlink>
    </w:p>
    <w:p w:rsidR="00D058DC" w:rsidRP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8"/>
          <w:szCs w:val="28"/>
          <w:lang w:eastAsia="it-IT"/>
        </w:rPr>
      </w:pP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Benché siano sue una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Processione di Giovanna d’Arco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la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Fuga in Egitto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e le numerose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Natività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suoi i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Pastori della Notte di Natale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e la sublime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Morte del Compagno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(tanto </w:t>
      </w:r>
      <w:r w:rsidRPr="00D058DC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Lamentazione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che </w:t>
      </w:r>
      <w:r w:rsidRPr="00D058DC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Deposizione dalla Croce,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per quanto laica a prima vista, ne convengo), non per questo </w:t>
      </w:r>
      <w:proofErr w:type="spellStart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Serge</w:t>
      </w:r>
      <w:proofErr w:type="spellEnd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può definirsi pittore apertamente religioso. Vi si immedesima semmai nell’eventualità di una richiesta o, chissà?, in caso di bisogno.</w:t>
      </w:r>
    </w:p>
    <w:p w:rsidR="00D058DC" w:rsidRP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Malgrado quello che potrebbe far credere ciò che ho appena scritto, questi diversi soggetti particolarmente tradizionali in pittura e sovente trattati nel corso della sua opera ne indicano tuttavia il nord assoluto, la direzione spirituale, rivelandone immantinente la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colorazione interna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>, la disposizione d’origine. Tutto ciò, in gran parte, all’insaputa del pittore stesso che, coscientemente, era solito dichiarare la sua fede con un: “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Dio, non saprei!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”. Ancor meno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aderente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ad una religione data. Ma, ed è da gran tempo risaputo, i veri artisti sono un passo oltre!</w:t>
      </w:r>
    </w:p>
    <w:p w:rsidR="00D058DC" w:rsidRP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sz w:val="28"/>
          <w:szCs w:val="28"/>
          <w:lang w:eastAsia="it-IT"/>
        </w:rPr>
        <w:t>E o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ltre ai quadri, ai disegni, agli schizzi o alle tempere, numerosi dettagli biografici dell’opera si rivelano andare nella medesima direzione dove il sacro (in </w:t>
      </w:r>
      <w:proofErr w:type="spellStart"/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>Serge</w:t>
      </w:r>
      <w:proofErr w:type="spellEnd"/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va detto, d’essenza tipicamente cristiana) mantiene un  suo  luogo:  la stella e la colomba guidano entrambe i suoi primi passi all’inizio dell’opera e, lungo tutto il percorso successivo, la pregnante onnipresenza - molto più che simbolica, di una sfilza di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Pastore che veglia il suo gregge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</w:t>
      </w:r>
      <w:r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di 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Paesaggi che celebrano la terra in altrettante visioni di Paradiso, la non 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lastRenderedPageBreak/>
        <w:t>violenza acquisita e dichiarata con la rappresentazione di attrezzi e di strumenti musicali, mai di armi.</w:t>
      </w:r>
    </w:p>
    <w:p w:rsidR="00D058DC" w:rsidRP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Altri dettagli – ancora più in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incognito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se si vuole – si basano su questo aspetto: di spicco nella sua opera dei primi tempi, i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Ritratto di operaio,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per esempio, acquistano tutto il loro sale, il loro senso profondo, genuino solo una volta messi in stretto rapporto con il cristianesimo che è, per eccellenza, “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la religione dei volti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” nella quale, ovviamente centrale, è il volto del Cristo. E l’albero, anche lui partecipe di questo spirito, come l’amato ulivo – tra gli altri, e il verde e verticale cipresso, </w:t>
      </w:r>
      <w:proofErr w:type="spellStart"/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Axis</w:t>
      </w:r>
      <w:proofErr w:type="spellEnd"/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 xml:space="preserve"> mundi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ad unire la terra al cielo. Pure sullo stesso piano va posto lo spaventapasseri, crucifisso interiormente sul posto, nascosto o camuffato sotto i suoi vestiti a brandelli e in differenti tragicomiche pose si presenta, e si spiega da solo, alla stregua di un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 xml:space="preserve">alter </w:t>
      </w:r>
      <w:proofErr w:type="spellStart"/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Christus</w:t>
      </w:r>
      <w:proofErr w:type="spellEnd"/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>.</w:t>
      </w:r>
    </w:p>
    <w:p w:rsidR="00D058DC" w:rsidRP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it-IT"/>
        </w:rPr>
      </w:pP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Mi domando se,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guardandovi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più da vicino, non bisognasse infine tutto enumerare dell’opera, p</w:t>
      </w:r>
      <w:r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roseguendo con 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gli alteri villaggi cinti da mura e appollaiati nel cielo come la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Gerusalemme celeste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del libro dell’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Apocalisse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. Per </w:t>
      </w:r>
      <w:r>
        <w:rPr>
          <w:rFonts w:ascii="Book Antiqua" w:eastAsia="Times New Roman" w:hAnsi="Book Antiqua" w:cs="Times New Roman"/>
          <w:sz w:val="28"/>
          <w:szCs w:val="28"/>
          <w:lang w:eastAsia="it-IT"/>
        </w:rPr>
        <w:t>giungere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poi </w:t>
      </w:r>
      <w:r>
        <w:rPr>
          <w:rFonts w:ascii="Book Antiqua" w:eastAsia="Times New Roman" w:hAnsi="Book Antiqua" w:cs="Times New Roman"/>
          <w:sz w:val="28"/>
          <w:szCs w:val="28"/>
          <w:lang w:eastAsia="it-IT"/>
        </w:rPr>
        <w:t>a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gli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Ovili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, </w:t>
      </w:r>
      <w:r w:rsidR="00152D19">
        <w:rPr>
          <w:rFonts w:ascii="Book Antiqua" w:eastAsia="Times New Roman" w:hAnsi="Book Antiqua" w:cs="Times New Roman"/>
          <w:sz w:val="28"/>
          <w:szCs w:val="28"/>
          <w:lang w:eastAsia="it-IT"/>
        </w:rPr>
        <w:t>ai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Raccolti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 xml:space="preserve"> … </w:t>
      </w:r>
      <w:r w:rsidR="00152D19">
        <w:rPr>
          <w:rFonts w:ascii="Book Antiqua" w:eastAsia="Times New Roman" w:hAnsi="Book Antiqua" w:cs="Times New Roman"/>
          <w:sz w:val="28"/>
          <w:szCs w:val="28"/>
          <w:lang w:eastAsia="it-IT"/>
        </w:rPr>
        <w:t>a</w:t>
      </w:r>
      <w:r w:rsidRPr="00D058DC">
        <w:rPr>
          <w:rFonts w:ascii="Book Antiqua" w:eastAsia="Times New Roman" w:hAnsi="Book Antiqua" w:cs="Times New Roman"/>
          <w:sz w:val="28"/>
          <w:szCs w:val="28"/>
          <w:lang w:eastAsia="it-IT"/>
        </w:rPr>
        <w:t>lla vigna</w:t>
      </w:r>
      <w:r w:rsidRPr="00D058DC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 xml:space="preserve"> …</w:t>
      </w:r>
    </w:p>
    <w:p w:rsidR="00D058DC" w:rsidRP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8"/>
          <w:szCs w:val="28"/>
          <w:lang w:eastAsia="it-IT"/>
        </w:rPr>
      </w:pP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Da </w:t>
      </w:r>
      <w:proofErr w:type="spellStart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Monjustin</w:t>
      </w:r>
      <w:proofErr w:type="spellEnd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, in data 2 gennaio 1949, </w:t>
      </w:r>
      <w:proofErr w:type="spellStart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Serge</w:t>
      </w:r>
      <w:proofErr w:type="spellEnd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scrive al suo amico Paul </w:t>
      </w:r>
      <w:proofErr w:type="spellStart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Geniet</w:t>
      </w:r>
      <w:proofErr w:type="spellEnd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di Arles: “Ho iniziato a disegnare una piccola e bella </w:t>
      </w:r>
      <w:r w:rsidRPr="00D058DC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Fuga in Egitto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per </w:t>
      </w:r>
      <w:proofErr w:type="spellStart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Chavoutier</w:t>
      </w:r>
      <w:proofErr w:type="spellEnd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che ben la merita</w:t>
      </w:r>
      <w:r w:rsidR="00152D19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”; 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questo </w:t>
      </w:r>
      <w:proofErr w:type="spellStart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Chavoutier</w:t>
      </w:r>
      <w:proofErr w:type="spellEnd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ottenne </w:t>
      </w:r>
      <w:r w:rsidR="00152D19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la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 </w:t>
      </w:r>
      <w:r w:rsidRPr="00D058DC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 xml:space="preserve">Fuga in Egitto 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 xml:space="preserve">in cambio di un generosissimo carico di materiale vario da costruzione. Così continua </w:t>
      </w:r>
      <w:proofErr w:type="spellStart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Serge</w:t>
      </w:r>
      <w:proofErr w:type="spellEnd"/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: “</w:t>
      </w:r>
      <w:r w:rsidRPr="00D058DC">
        <w:rPr>
          <w:rFonts w:ascii="Book Antiqua" w:eastAsia="Times New Roman" w:hAnsi="Book Antiqua" w:cs="Times New Roman"/>
          <w:i/>
          <w:iCs/>
          <w:sz w:val="28"/>
          <w:szCs w:val="28"/>
          <w:lang w:eastAsia="it-IT"/>
        </w:rPr>
        <w:t>Peccato che non sia un pittore religioso, il mio San Giuseppe con la giacca e i pantaloni di velluto ha l’aria altrettanto buona quanto qualsiasi altro; ancora più prossimo a noi del San Giuseppe con la lunga veste di lana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”</w:t>
      </w:r>
      <w:r w:rsidRPr="00D058DC">
        <w:rPr>
          <w:rFonts w:ascii="Book Antiqua" w:eastAsia="Times New Roman" w:hAnsi="Book Antiqua" w:cs="Times New Roman"/>
          <w:iCs/>
          <w:sz w:val="28"/>
          <w:szCs w:val="28"/>
          <w:lang w:eastAsia="it-IT"/>
        </w:rPr>
        <w:t>.</w:t>
      </w:r>
    </w:p>
    <w:p w:rsid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8"/>
          <w:szCs w:val="28"/>
          <w:lang w:eastAsia="it-IT"/>
        </w:rPr>
      </w:pPr>
    </w:p>
    <w:p w:rsid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Cs/>
          <w:sz w:val="28"/>
          <w:szCs w:val="28"/>
          <w:lang w:eastAsia="it-IT"/>
        </w:rPr>
      </w:pPr>
    </w:p>
    <w:p w:rsid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</w:p>
    <w:p w:rsid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</w:p>
    <w:p w:rsidR="00D058DC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</w:p>
    <w:p w:rsidR="00D058DC" w:rsidRPr="004712C3" w:rsidRDefault="00D058DC" w:rsidP="00D058D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8"/>
          <w:szCs w:val="28"/>
          <w:lang w:eastAsia="it-IT"/>
        </w:rPr>
      </w:pPr>
      <w:bookmarkStart w:id="3" w:name="_GoBack"/>
      <w:bookmarkEnd w:id="3"/>
    </w:p>
    <w:p w:rsidR="00B77F91" w:rsidRPr="005C7C30" w:rsidRDefault="00B77F91"/>
    <w:sectPr w:rsidR="00B77F91" w:rsidRPr="005C7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09"/>
    <w:rsid w:val="00001D65"/>
    <w:rsid w:val="000652F0"/>
    <w:rsid w:val="000D0914"/>
    <w:rsid w:val="001005B6"/>
    <w:rsid w:val="00130FAD"/>
    <w:rsid w:val="00152D19"/>
    <w:rsid w:val="001E1A09"/>
    <w:rsid w:val="001E5FF0"/>
    <w:rsid w:val="001F5EB2"/>
    <w:rsid w:val="002D253A"/>
    <w:rsid w:val="0046025F"/>
    <w:rsid w:val="00461ABD"/>
    <w:rsid w:val="004712C3"/>
    <w:rsid w:val="005C7C30"/>
    <w:rsid w:val="00726E5D"/>
    <w:rsid w:val="007639E3"/>
    <w:rsid w:val="007E2D12"/>
    <w:rsid w:val="009F4352"/>
    <w:rsid w:val="00A52A0F"/>
    <w:rsid w:val="00A564C7"/>
    <w:rsid w:val="00AE73A9"/>
    <w:rsid w:val="00B6612F"/>
    <w:rsid w:val="00B77F91"/>
    <w:rsid w:val="00BA59C6"/>
    <w:rsid w:val="00BD73A7"/>
    <w:rsid w:val="00D058DC"/>
    <w:rsid w:val="00E0549B"/>
    <w:rsid w:val="00ED3410"/>
    <w:rsid w:val="00EE67CC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E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1A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1A0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E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1A09"/>
    <w:rPr>
      <w:b/>
      <w:bCs/>
    </w:rPr>
  </w:style>
  <w:style w:type="character" w:styleId="Enfasicorsivo">
    <w:name w:val="Emphasis"/>
    <w:basedOn w:val="Carpredefinitoparagrafo"/>
    <w:uiPriority w:val="20"/>
    <w:qFormat/>
    <w:rsid w:val="001E1A0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E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1A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1A0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E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1A09"/>
    <w:rPr>
      <w:b/>
      <w:bCs/>
    </w:rPr>
  </w:style>
  <w:style w:type="character" w:styleId="Enfasicorsivo">
    <w:name w:val="Emphasis"/>
    <w:basedOn w:val="Carpredefinitoparagrafo"/>
    <w:uiPriority w:val="20"/>
    <w:qFormat/>
    <w:rsid w:val="001E1A0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8.storage.canalblog.com/84/45/1212722/93877318_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9.storage.canalblog.com/90/55/1212722/93876473_o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rgefiorio.canalblog.com/archives/2014/02/19/2922236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</cp:lastModifiedBy>
  <cp:revision>6</cp:revision>
  <dcterms:created xsi:type="dcterms:W3CDTF">2014-03-15T18:34:00Z</dcterms:created>
  <dcterms:modified xsi:type="dcterms:W3CDTF">2014-04-02T20:59:00Z</dcterms:modified>
</cp:coreProperties>
</file>